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F4E7C0E" w:rsidP="562E2AA3" w:rsidRDefault="1F4E7C0E" w14:paraId="47B69137" w14:textId="7C86FFD6">
      <w:pPr>
        <w:rPr>
          <w:b w:val="1"/>
          <w:bCs w:val="1"/>
          <w:sz w:val="28"/>
          <w:szCs w:val="28"/>
        </w:rPr>
      </w:pPr>
      <w:r w:rsidRPr="562E2AA3" w:rsidR="1F4E7C0E">
        <w:rPr>
          <w:b w:val="1"/>
          <w:bCs w:val="1"/>
          <w:sz w:val="24"/>
          <w:szCs w:val="24"/>
        </w:rPr>
        <w:t>BSI Flex 703 v1.0 Supply of nature-based carbon benefits - Specification</w:t>
      </w:r>
    </w:p>
    <w:p w:rsidR="00757817" w:rsidP="3AACDB5E" w:rsidRDefault="002818FF" w14:paraId="139F943E" w14:textId="2B165E65" w14:noSpellErr="1">
      <w:pPr>
        <w:rPr>
          <w:b w:val="1"/>
          <w:bCs w:val="1"/>
        </w:rPr>
      </w:pPr>
      <w:r w:rsidRPr="3AACDB5E" w:rsidR="002818FF">
        <w:rPr>
          <w:b w:val="1"/>
          <w:bCs w:val="1"/>
        </w:rPr>
        <w:t>0.</w:t>
      </w:r>
      <w:r w:rsidRPr="3AACDB5E" w:rsidR="00212CF0">
        <w:rPr>
          <w:b w:val="1"/>
          <w:bCs w:val="1"/>
        </w:rPr>
        <w:t>Introduction</w:t>
      </w:r>
    </w:p>
    <w:p w:rsidR="00757817" w:rsidRDefault="00757817" w14:paraId="4C95724C" w14:textId="34FE6531">
      <w:r>
        <w:t>Under 0.1 clarity is needed regarded the wording of LULUCF and Agricultural emissions as the agricultural emissions sit separately from LULUCF</w:t>
      </w:r>
      <w:r w:rsidR="005E6976">
        <w:t>.</w:t>
      </w:r>
      <w:r>
        <w:t xml:space="preserve"> </w:t>
      </w:r>
    </w:p>
    <w:p w:rsidR="002818FF" w:rsidRDefault="002818FF" w14:paraId="4F8B04F1" w14:textId="77777777"/>
    <w:p w:rsidR="002818FF" w:rsidP="3AACDB5E" w:rsidRDefault="002818FF" w14:paraId="551C50CE" w14:textId="1495997F" w14:noSpellErr="1">
      <w:pPr>
        <w:rPr>
          <w:b w:val="1"/>
          <w:bCs w:val="1"/>
        </w:rPr>
      </w:pPr>
      <w:r w:rsidRPr="3AACDB5E" w:rsidR="002818FF">
        <w:rPr>
          <w:b w:val="1"/>
          <w:bCs w:val="1"/>
        </w:rPr>
        <w:t>1.Scope</w:t>
      </w:r>
    </w:p>
    <w:p w:rsidR="00CE0BD9" w:rsidRDefault="00CE0BD9" w14:paraId="60462DDA" w14:textId="7C693A2E">
      <w:r w:rsidRPr="003023AC">
        <w:t>Farmers may be 'suppliers' and as such may be important users of the standard. Therefore, it should be clearly understood by and relatable to this audience.</w:t>
      </w:r>
    </w:p>
    <w:p w:rsidR="002818FF" w:rsidRDefault="005E6976" w14:paraId="42B63E1D" w14:textId="199EA42E">
      <w:r w:rsidR="005E6976">
        <w:rPr/>
        <w:t>The term nature-based carbon crediting programme is used. Nature-based carbon credit has not been defined in this document, nor is it common terminol</w:t>
      </w:r>
      <w:r w:rsidR="6803BB0F">
        <w:rPr/>
        <w:t>ogy</w:t>
      </w:r>
      <w:r w:rsidR="005E6976">
        <w:rPr/>
        <w:t xml:space="preserve">. Nature-based solutions is the term more often used. </w:t>
      </w:r>
      <w:r w:rsidR="006B754E">
        <w:rPr/>
        <w:t xml:space="preserve">Ensure language is complementary to pre-existing agreed upon </w:t>
      </w:r>
      <w:r w:rsidR="3065DE6F">
        <w:rPr/>
        <w:t>jargon</w:t>
      </w:r>
      <w:r w:rsidR="006B754E">
        <w:rPr/>
        <w:t xml:space="preserve">. </w:t>
      </w:r>
    </w:p>
    <w:p w:rsidR="69F0869E" w:rsidP="3AACDB5E" w:rsidRDefault="69F0869E" w14:paraId="397A658F" w14:textId="4D4BF704">
      <w:pPr>
        <w:rPr>
          <w:rFonts w:ascii="Aptos" w:hAnsi="Aptos" w:eastAsia="Aptos" w:cs="Aptos"/>
          <w:noProof w:val="0"/>
          <w:sz w:val="22"/>
          <w:szCs w:val="22"/>
          <w:lang w:val="en-GB"/>
        </w:rPr>
      </w:pPr>
      <w:r w:rsidRPr="3AACDB5E" w:rsidR="69F0869E">
        <w:rPr>
          <w:rFonts w:ascii="Aptos" w:hAnsi="Aptos" w:eastAsia="Aptos" w:cs="Aptos"/>
          <w:noProof w:val="0"/>
          <w:sz w:val="22"/>
          <w:szCs w:val="22"/>
          <w:lang w:val="en-GB"/>
        </w:rPr>
        <w:t>With a finite amount of land</w:t>
      </w:r>
      <w:r w:rsidRPr="3AACDB5E" w:rsidR="03508F26">
        <w:rPr>
          <w:rFonts w:ascii="Aptos" w:hAnsi="Aptos" w:eastAsia="Aptos" w:cs="Aptos"/>
          <w:noProof w:val="0"/>
          <w:sz w:val="22"/>
          <w:szCs w:val="22"/>
          <w:lang w:val="en-GB"/>
        </w:rPr>
        <w:t xml:space="preserve"> and a multitude of land use outcome requirements, care needs to be taken to ensure multiple environmental outcomes</w:t>
      </w:r>
      <w:r w:rsidRPr="3AACDB5E" w:rsidR="7C71184F">
        <w:rPr>
          <w:rFonts w:ascii="Aptos" w:hAnsi="Aptos" w:eastAsia="Aptos" w:cs="Aptos"/>
          <w:noProof w:val="0"/>
          <w:sz w:val="22"/>
          <w:szCs w:val="22"/>
          <w:lang w:val="en-GB"/>
        </w:rPr>
        <w:t xml:space="preserve"> such are carbon sequestration and biodiversity restoration</w:t>
      </w:r>
      <w:r w:rsidRPr="3AACDB5E" w:rsidR="03508F26">
        <w:rPr>
          <w:rFonts w:ascii="Aptos" w:hAnsi="Aptos" w:eastAsia="Aptos" w:cs="Aptos"/>
          <w:noProof w:val="0"/>
          <w:sz w:val="22"/>
          <w:szCs w:val="22"/>
          <w:lang w:val="en-GB"/>
        </w:rPr>
        <w:t xml:space="preserve"> are achievable</w:t>
      </w:r>
      <w:r w:rsidRPr="3AACDB5E" w:rsidR="1E74D446">
        <w:rPr>
          <w:rFonts w:ascii="Aptos" w:hAnsi="Aptos" w:eastAsia="Aptos" w:cs="Aptos"/>
          <w:noProof w:val="0"/>
          <w:sz w:val="22"/>
          <w:szCs w:val="22"/>
          <w:lang w:val="en-GB"/>
        </w:rPr>
        <w:t xml:space="preserve">. Land actions should </w:t>
      </w:r>
      <w:r w:rsidRPr="3AACDB5E" w:rsidR="3F8B4BCE">
        <w:rPr>
          <w:rFonts w:ascii="Aptos" w:hAnsi="Aptos" w:eastAsia="Aptos" w:cs="Aptos"/>
          <w:noProof w:val="0"/>
          <w:sz w:val="22"/>
          <w:szCs w:val="22"/>
          <w:lang w:val="en-GB"/>
        </w:rPr>
        <w:t>be multifunctional and support environmental outcomes. Care should be taken to ensure actions do not work against desired en</w:t>
      </w:r>
      <w:r w:rsidRPr="3AACDB5E" w:rsidR="4180EC1C">
        <w:rPr>
          <w:rFonts w:ascii="Aptos" w:hAnsi="Aptos" w:eastAsia="Aptos" w:cs="Aptos"/>
          <w:noProof w:val="0"/>
          <w:sz w:val="22"/>
          <w:szCs w:val="22"/>
          <w:lang w:val="en-GB"/>
        </w:rPr>
        <w:t xml:space="preserve">vironmental outcomes that fall outside of the scope and result in undesired consequences. </w:t>
      </w:r>
      <w:r w:rsidRPr="3AACDB5E" w:rsidR="1E74D446">
        <w:rPr>
          <w:rFonts w:ascii="Aptos" w:hAnsi="Aptos" w:eastAsia="Aptos" w:cs="Aptos"/>
          <w:noProof w:val="0"/>
          <w:sz w:val="22"/>
          <w:szCs w:val="22"/>
          <w:lang w:val="en-GB"/>
        </w:rPr>
        <w:t xml:space="preserve"> </w:t>
      </w:r>
      <w:r w:rsidRPr="3AACDB5E" w:rsidR="1E74D446">
        <w:rPr>
          <w:rFonts w:ascii="Aptos" w:hAnsi="Aptos" w:eastAsia="Aptos" w:cs="Aptos"/>
          <w:noProof w:val="0"/>
          <w:sz w:val="22"/>
          <w:szCs w:val="22"/>
          <w:lang w:val="en-GB"/>
        </w:rPr>
        <w:t xml:space="preserve">and not hinder </w:t>
      </w:r>
    </w:p>
    <w:p w:rsidR="3AACDB5E" w:rsidP="3AACDB5E" w:rsidRDefault="3AACDB5E" w14:paraId="077B1B2A" w14:textId="7F517F9C">
      <w:pPr>
        <w:rPr>
          <w:rFonts w:ascii="Aptos" w:hAnsi="Aptos" w:eastAsia="Aptos" w:cs="Aptos"/>
          <w:noProof w:val="0"/>
          <w:sz w:val="22"/>
          <w:szCs w:val="22"/>
          <w:lang w:val="en-GB"/>
        </w:rPr>
      </w:pPr>
    </w:p>
    <w:p w:rsidR="005E6976" w:rsidP="3AACDB5E" w:rsidRDefault="005E6976" w14:paraId="7B7B62F5" w14:textId="5639B71D" w14:noSpellErr="1">
      <w:pPr>
        <w:rPr>
          <w:b w:val="1"/>
          <w:bCs w:val="1"/>
        </w:rPr>
      </w:pPr>
      <w:r w:rsidRPr="3AACDB5E" w:rsidR="005E6976">
        <w:rPr>
          <w:b w:val="1"/>
          <w:bCs w:val="1"/>
        </w:rPr>
        <w:t>2.Normative references</w:t>
      </w:r>
    </w:p>
    <w:p w:rsidR="005E6976" w:rsidRDefault="005E6976" w14:paraId="5748E100" w14:textId="203D917B">
      <w:r>
        <w:t>No comments</w:t>
      </w:r>
    </w:p>
    <w:p w:rsidR="005E6976" w:rsidRDefault="005E6976" w14:paraId="0B530138" w14:textId="77777777"/>
    <w:p w:rsidR="005E6976" w:rsidP="3AACDB5E" w:rsidRDefault="005E6976" w14:paraId="00E5CE69" w14:textId="4F0211C7" w14:noSpellErr="1">
      <w:pPr>
        <w:rPr>
          <w:b w:val="1"/>
          <w:bCs w:val="1"/>
        </w:rPr>
      </w:pPr>
      <w:r w:rsidRPr="3AACDB5E" w:rsidR="005E6976">
        <w:rPr>
          <w:b w:val="1"/>
          <w:bCs w:val="1"/>
        </w:rPr>
        <w:t>3. Terms, definitions, and abbreviations terms</w:t>
      </w:r>
    </w:p>
    <w:p w:rsidR="00212CF0" w:rsidRDefault="00CE0BD9" w14:paraId="537A952F" w14:textId="1C175149">
      <w:r>
        <w:t xml:space="preserve">Examples could be provided to create further clarity. </w:t>
      </w:r>
    </w:p>
    <w:p w:rsidR="000858D1" w:rsidRDefault="000374D2" w14:paraId="050D5516" w14:textId="7B6EFB4D">
      <w:r>
        <w:t>Considering section 7, it would be helpful to include the definition of double counting.</w:t>
      </w:r>
    </w:p>
    <w:p w:rsidR="000374D2" w:rsidRDefault="000374D2" w14:paraId="378112C9" w14:textId="77777777"/>
    <w:p w:rsidR="000858D1" w:rsidP="3AACDB5E" w:rsidRDefault="000858D1" w14:paraId="37C529C3" w14:textId="5AF876B5" w14:noSpellErr="1">
      <w:pPr>
        <w:rPr>
          <w:b w:val="1"/>
          <w:bCs w:val="1"/>
        </w:rPr>
      </w:pPr>
      <w:r w:rsidRPr="3AACDB5E" w:rsidR="000858D1">
        <w:rPr>
          <w:b w:val="1"/>
          <w:bCs w:val="1"/>
        </w:rPr>
        <w:t>4. Principles shared across market participants</w:t>
      </w:r>
    </w:p>
    <w:p w:rsidR="0BED9E75" w:rsidP="3AACDB5E" w:rsidRDefault="0BED9E75" w14:paraId="0839C82F" w14:textId="28338DEB">
      <w:pPr>
        <w:rPr>
          <w:u w:val="single"/>
        </w:rPr>
      </w:pPr>
      <w:r w:rsidRPr="3AACDB5E" w:rsidR="0BED9E75">
        <w:rPr>
          <w:u w:val="single"/>
        </w:rPr>
        <w:t>Baselining</w:t>
      </w:r>
    </w:p>
    <w:p w:rsidR="7239DE89" w:rsidRDefault="7239DE89" w14:paraId="4CCFDA42" w14:textId="061A4595">
      <w:r w:rsidR="7239DE89">
        <w:rPr/>
        <w:t>C</w:t>
      </w:r>
      <w:r w:rsidR="0BED9E75">
        <w:rPr/>
        <w:t xml:space="preserve">lear baselining requirements for carbon crediting programmes </w:t>
      </w:r>
      <w:r w:rsidR="4E668648">
        <w:rPr/>
        <w:t xml:space="preserve">are currently not well established, </w:t>
      </w:r>
      <w:r w:rsidR="7349E463">
        <w:rPr/>
        <w:t xml:space="preserve">and </w:t>
      </w:r>
      <w:r w:rsidR="4E668648">
        <w:rPr/>
        <w:t xml:space="preserve">yet </w:t>
      </w:r>
      <w:r w:rsidR="244DBB63">
        <w:rPr/>
        <w:t>they</w:t>
      </w:r>
      <w:r w:rsidR="244DBB63">
        <w:rPr/>
        <w:t xml:space="preserve"> </w:t>
      </w:r>
      <w:r w:rsidR="4E668648">
        <w:rPr/>
        <w:t>would contribute to</w:t>
      </w:r>
      <w:r w:rsidR="23F4AC99">
        <w:rPr/>
        <w:t>wards</w:t>
      </w:r>
      <w:r w:rsidR="4E668648">
        <w:rPr/>
        <w:t xml:space="preserve"> market and credit integrity, ease access to nature market engagement, and ensure consistency across crediting programmes</w:t>
      </w:r>
      <w:r w:rsidR="0BED9E75">
        <w:rPr/>
        <w:t xml:space="preserve">. </w:t>
      </w:r>
    </w:p>
    <w:p w:rsidR="5884CA10" w:rsidRDefault="5884CA10" w14:paraId="15C47985" w14:textId="21FBFC85">
      <w:r w:rsidR="5884CA10">
        <w:rPr/>
        <w:t>These requirements should clearly stipulate what the carbon crediting programme baseline needs to include for certification, who is</w:t>
      </w:r>
      <w:r w:rsidR="07B33447">
        <w:rPr/>
        <w:t xml:space="preserve"> the </w:t>
      </w:r>
      <w:r w:rsidR="5884CA10">
        <w:rPr/>
        <w:t xml:space="preserve">responsible body for the completion of it, and who owns the data from the baseline. </w:t>
      </w:r>
    </w:p>
    <w:p w:rsidR="683F09D1" w:rsidRDefault="683F09D1" w14:paraId="6F49CD89" w14:textId="7FD29624">
      <w:r w:rsidR="683F09D1">
        <w:rPr/>
        <w:t xml:space="preserve">The detail on the requirements to </w:t>
      </w:r>
      <w:r w:rsidR="683F09D1">
        <w:rPr/>
        <w:t>establish</w:t>
      </w:r>
      <w:r w:rsidR="683F09D1">
        <w:rPr/>
        <w:t xml:space="preserve"> a baseline could be expanded</w:t>
      </w:r>
      <w:r w:rsidR="29256284">
        <w:rPr/>
        <w:t xml:space="preserve"> </w:t>
      </w:r>
      <w:r w:rsidR="4297FFAD">
        <w:rPr/>
        <w:t>beyond</w:t>
      </w:r>
      <w:r w:rsidR="29256284">
        <w:rPr/>
        <w:t xml:space="preserve"> </w:t>
      </w:r>
      <w:r w:rsidR="3FFA3EFE">
        <w:rPr/>
        <w:t>what</w:t>
      </w:r>
      <w:r w:rsidR="29256284">
        <w:rPr/>
        <w:t xml:space="preserve"> is mentioned in this document</w:t>
      </w:r>
      <w:r w:rsidR="683F09D1">
        <w:rPr/>
        <w:t>, e.g. for example number of years of data</w:t>
      </w:r>
      <w:r w:rsidR="0A56B5A5">
        <w:rPr/>
        <w:t xml:space="preserve"> is </w:t>
      </w:r>
      <w:r w:rsidR="0A56B5A5">
        <w:rPr/>
        <w:t>required</w:t>
      </w:r>
      <w:r w:rsidR="683F09D1">
        <w:rPr/>
        <w:t xml:space="preserve">. More evidence is </w:t>
      </w:r>
      <w:r w:rsidR="683F09D1">
        <w:rPr/>
        <w:t>required</w:t>
      </w:r>
      <w:r w:rsidR="683F09D1">
        <w:rPr/>
        <w:t xml:space="preserve"> to ensure that the land has met </w:t>
      </w:r>
      <w:r w:rsidR="683F09D1">
        <w:rPr/>
        <w:t>minimum</w:t>
      </w:r>
      <w:r w:rsidR="683F09D1">
        <w:rPr/>
        <w:t xml:space="preserve"> thresholds over a specified </w:t>
      </w:r>
      <w:r w:rsidR="683F09D1">
        <w:rPr/>
        <w:t>period of time</w:t>
      </w:r>
      <w:r w:rsidR="683F09D1">
        <w:rPr/>
        <w:t>.</w:t>
      </w:r>
    </w:p>
    <w:p w:rsidR="3A2CBAAE" w:rsidRDefault="3A2CBAAE" w14:paraId="6B032F28" w14:textId="2300E884">
      <w:r w:rsidR="3A2CBAAE">
        <w:rPr/>
        <w:t xml:space="preserve">Lastly, </w:t>
      </w:r>
      <w:r w:rsidR="23CD98F5">
        <w:rPr/>
        <w:t xml:space="preserve">further clarification would be welcomed </w:t>
      </w:r>
      <w:r w:rsidR="23CD98F5">
        <w:rPr/>
        <w:t>regarding</w:t>
      </w:r>
      <w:r w:rsidR="23CD98F5">
        <w:rPr/>
        <w:t xml:space="preserve"> how/if </w:t>
      </w:r>
      <w:r w:rsidR="683F09D1">
        <w:rPr/>
        <w:t xml:space="preserve">baseline requirements </w:t>
      </w:r>
      <w:r w:rsidR="03CF82DB">
        <w:rPr/>
        <w:t xml:space="preserve">will </w:t>
      </w:r>
      <w:r w:rsidR="683F09D1">
        <w:rPr/>
        <w:t xml:space="preserve">differ between a single, </w:t>
      </w:r>
      <w:r w:rsidR="683F09D1">
        <w:rPr/>
        <w:t>stacked</w:t>
      </w:r>
      <w:r w:rsidR="683F09D1">
        <w:rPr/>
        <w:t xml:space="preserve"> and bundled credit</w:t>
      </w:r>
      <w:r w:rsidR="5BB6D445">
        <w:rPr/>
        <w:t>, as well as whether i</w:t>
      </w:r>
      <w:r w:rsidR="683F09D1">
        <w:rPr/>
        <w:t xml:space="preserve">mplicit and explicit bundled credits </w:t>
      </w:r>
      <w:r w:rsidR="2BFDB44A">
        <w:rPr/>
        <w:t xml:space="preserve">will </w:t>
      </w:r>
      <w:r w:rsidR="683F09D1">
        <w:rPr/>
        <w:t>be treated</w:t>
      </w:r>
      <w:r w:rsidR="67DD404E">
        <w:rPr/>
        <w:t xml:space="preserve"> </w:t>
      </w:r>
      <w:r w:rsidR="04C82B12">
        <w:rPr/>
        <w:t>the same.</w:t>
      </w:r>
    </w:p>
    <w:p w:rsidR="4BCFD0AD" w:rsidP="3AACDB5E" w:rsidRDefault="4BCFD0AD" w14:paraId="1BF3B452" w14:textId="1FD0FB93">
      <w:pPr>
        <w:rPr>
          <w:u w:val="single"/>
        </w:rPr>
      </w:pPr>
      <w:r w:rsidRPr="3AACDB5E" w:rsidR="4BCFD0AD">
        <w:rPr>
          <w:u w:val="single"/>
        </w:rPr>
        <w:t>MRV</w:t>
      </w:r>
      <w:r w:rsidRPr="3AACDB5E" w:rsidR="014A10FF">
        <w:rPr>
          <w:u w:val="single"/>
        </w:rPr>
        <w:t xml:space="preserve"> </w:t>
      </w:r>
    </w:p>
    <w:p w:rsidR="7F1FBCA0" w:rsidRDefault="7F1FBCA0" w14:paraId="385EB7A1" w14:textId="68978A40">
      <w:r w:rsidR="7F1FBCA0">
        <w:rPr/>
        <w:t xml:space="preserve">Methods and metrics used should be tested and verified. Only tested and verified metrics, </w:t>
      </w:r>
      <w:r w:rsidR="439E143F">
        <w:rPr/>
        <w:t>and ones</w:t>
      </w:r>
      <w:r w:rsidR="7F1FBCA0">
        <w:rPr/>
        <w:t xml:space="preserve"> that have been officially approved should be used so to </w:t>
      </w:r>
      <w:r w:rsidR="7F1FBCA0">
        <w:rPr/>
        <w:t>maintain</w:t>
      </w:r>
      <w:r w:rsidR="7F1FBCA0">
        <w:rPr/>
        <w:t xml:space="preserve"> integrity. </w:t>
      </w:r>
    </w:p>
    <w:p w:rsidR="2C64F986" w:rsidRDefault="2C64F986" w14:paraId="3884723B" w14:textId="2576604A">
      <w:r w:rsidR="2C64F986">
        <w:rPr/>
        <w:t xml:space="preserve">Explicit methods that are considered to meet the required standard could be sign posted. This </w:t>
      </w:r>
      <w:r w:rsidR="2C64F986">
        <w:rPr/>
        <w:t>in</w:t>
      </w:r>
      <w:r w:rsidR="2C64F986">
        <w:rPr/>
        <w:t xml:space="preserve"> turn will enable consistency across programmes and within project monitoring activities. </w:t>
      </w:r>
    </w:p>
    <w:p w:rsidR="00285012" w:rsidRDefault="00285012" w14:paraId="2A6A090D" w14:textId="77777777"/>
    <w:p w:rsidR="00974A24" w:rsidP="3AACDB5E" w:rsidRDefault="00974A24" w14:paraId="6DB9AA40" w14:textId="30E69017" w14:noSpellErr="1">
      <w:pPr>
        <w:rPr>
          <w:b w:val="1"/>
          <w:bCs w:val="1"/>
        </w:rPr>
      </w:pPr>
      <w:r w:rsidRPr="3AACDB5E" w:rsidR="00974A24">
        <w:rPr>
          <w:b w:val="1"/>
          <w:bCs w:val="1"/>
        </w:rPr>
        <w:t>5. Selling credits</w:t>
      </w:r>
    </w:p>
    <w:p w:rsidR="14202FA9" w:rsidP="3AACDB5E" w:rsidRDefault="14202FA9" w14:paraId="2B50C5F0" w14:textId="4F9B40BC">
      <w:pPr>
        <w:pStyle w:val="Normal"/>
        <w:rPr>
          <w:u w:val="single"/>
        </w:rPr>
      </w:pPr>
      <w:r w:rsidRPr="3AACDB5E" w:rsidR="14202FA9">
        <w:rPr>
          <w:u w:val="single"/>
        </w:rPr>
        <w:t>Additionality</w:t>
      </w:r>
    </w:p>
    <w:p w:rsidR="14202FA9" w:rsidRDefault="14202FA9" w14:paraId="71328FC7" w14:textId="5081EEFE">
      <w:r w:rsidRPr="3AACDB5E" w:rsidR="14202FA9">
        <w:rPr>
          <w:rFonts w:ascii="Aptos" w:hAnsi="Aptos" w:eastAsia="Aptos" w:cs="Aptos"/>
          <w:noProof w:val="0"/>
          <w:sz w:val="22"/>
          <w:szCs w:val="22"/>
          <w:lang w:val="en-GB"/>
        </w:rPr>
        <w:t xml:space="preserve">Accounting for the information in section 5.2.3 in BSI Flex 701, how the demonstration of additionality will be policed needs to be considered. If the seller does opt to use a third party for verification, consideration in who will be </w:t>
      </w:r>
      <w:r w:rsidRPr="3AACDB5E" w:rsidR="14202FA9">
        <w:rPr>
          <w:rFonts w:ascii="Aptos" w:hAnsi="Aptos" w:eastAsia="Aptos" w:cs="Aptos"/>
          <w:noProof w:val="0"/>
          <w:sz w:val="22"/>
          <w:szCs w:val="22"/>
          <w:lang w:val="en-GB"/>
        </w:rPr>
        <w:t>monitoring</w:t>
      </w:r>
      <w:r w:rsidRPr="3AACDB5E" w:rsidR="14202FA9">
        <w:rPr>
          <w:rFonts w:ascii="Aptos" w:hAnsi="Aptos" w:eastAsia="Aptos" w:cs="Aptos"/>
          <w:noProof w:val="0"/>
          <w:sz w:val="22"/>
          <w:szCs w:val="22"/>
          <w:lang w:val="en-GB"/>
        </w:rPr>
        <w:t xml:space="preserve"> this needs to take place.</w:t>
      </w:r>
    </w:p>
    <w:p w:rsidR="58D5830D" w:rsidP="3AACDB5E" w:rsidRDefault="58D5830D" w14:paraId="2CEB26BD" w14:textId="2340B843">
      <w:pPr>
        <w:rPr>
          <w:u w:val="single"/>
        </w:rPr>
      </w:pPr>
      <w:r w:rsidRPr="3AACDB5E" w:rsidR="58D5830D">
        <w:rPr>
          <w:u w:val="single"/>
        </w:rPr>
        <w:t>Reporting</w:t>
      </w:r>
    </w:p>
    <w:p w:rsidR="58D5830D" w:rsidRDefault="58D5830D" w14:paraId="0D066647" w14:textId="36FF1F4D">
      <w:r w:rsidR="58D5830D">
        <w:rPr/>
        <w:t xml:space="preserve">How will reporting come out of the standard? For example, is there a method for </w:t>
      </w:r>
      <w:r w:rsidR="10A42000">
        <w:rPr/>
        <w:t>practic</w:t>
      </w:r>
      <w:r w:rsidR="58D5830D">
        <w:rPr/>
        <w:t>al improvements to be captured by</w:t>
      </w:r>
      <w:r w:rsidR="78994B8D">
        <w:rPr/>
        <w:t xml:space="preserve"> Government in the UK National Inventory from the evidence and data submitted using this standard.</w:t>
      </w:r>
      <w:r w:rsidR="6E2F6535">
        <w:rPr/>
        <w:t xml:space="preserve"> </w:t>
      </w:r>
    </w:p>
    <w:p w:rsidR="3E79416F" w:rsidP="3AACDB5E" w:rsidRDefault="3E79416F" w14:paraId="50669126" w14:textId="3A2FA4E1">
      <w:pPr>
        <w:rPr>
          <w:u w:val="single"/>
        </w:rPr>
      </w:pPr>
      <w:r w:rsidRPr="3AACDB5E" w:rsidR="3E79416F">
        <w:rPr>
          <w:u w:val="single"/>
        </w:rPr>
        <w:t>Tenancy challenge</w:t>
      </w:r>
    </w:p>
    <w:p w:rsidR="000374D2" w:rsidRDefault="000374D2" w14:paraId="4749C5BF" w14:textId="16E2E602">
      <w:r w:rsidR="000374D2">
        <w:rPr/>
        <w:t>The importance of per</w:t>
      </w:r>
      <w:r w:rsidR="000374D2">
        <w:rPr/>
        <w:t>manence</w:t>
      </w:r>
      <w:r w:rsidR="000374D2">
        <w:rPr/>
        <w:t xml:space="preserve"> to </w:t>
      </w:r>
      <w:r w:rsidR="000374D2">
        <w:rPr/>
        <w:t>progress towards Net Zero</w:t>
      </w:r>
      <w:r w:rsidR="000374D2">
        <w:rPr/>
        <w:t xml:space="preserve"> is known. However, over 40% of farms are tenanted and a </w:t>
      </w:r>
      <w:r w:rsidR="000374D2">
        <w:rPr/>
        <w:t>40</w:t>
      </w:r>
      <w:r w:rsidR="000374D2">
        <w:rPr/>
        <w:t xml:space="preserve">-year minimum may pose a significant barrier for tenant farmers. </w:t>
      </w:r>
      <w:r w:rsidR="000374D2">
        <w:rPr/>
        <w:t xml:space="preserve">With land being a finite resource, further consideration is </w:t>
      </w:r>
      <w:r w:rsidR="000374D2">
        <w:rPr/>
        <w:t>required</w:t>
      </w:r>
      <w:r w:rsidR="000374D2">
        <w:rPr/>
        <w:t xml:space="preserve"> on how best to structure </w:t>
      </w:r>
      <w:r w:rsidR="000374D2">
        <w:rPr/>
        <w:t>carbon credit</w:t>
      </w:r>
      <w:r w:rsidR="000374D2">
        <w:rPr/>
        <w:t xml:space="preserve"> requirements, so to achieving lasting </w:t>
      </w:r>
      <w:r w:rsidR="000374D2">
        <w:rPr/>
        <w:t>climate</w:t>
      </w:r>
      <w:r w:rsidR="000374D2">
        <w:rPr/>
        <w:t xml:space="preserve"> benefits while minimising barriers to accessing nature markets.</w:t>
      </w:r>
    </w:p>
    <w:p w:rsidR="00EF798E" w:rsidP="3AACDB5E" w:rsidRDefault="00EF798E" w14:paraId="54F21830" w14:textId="7DC95973">
      <w:pPr>
        <w:rPr>
          <w:u w:val="single"/>
        </w:rPr>
      </w:pPr>
      <w:r w:rsidRPr="3AACDB5E" w:rsidR="00EF798E">
        <w:rPr>
          <w:u w:val="single"/>
        </w:rPr>
        <w:t xml:space="preserve">Pooled buffer </w:t>
      </w:r>
    </w:p>
    <w:p w:rsidR="00EF798E" w:rsidRDefault="00EF798E" w14:paraId="73479353" w14:textId="27B4A565">
      <w:r w:rsidR="00EF798E">
        <w:rPr/>
        <w:t xml:space="preserve">A mechanism </w:t>
      </w:r>
      <w:r w:rsidR="386AA193">
        <w:rPr/>
        <w:t>c</w:t>
      </w:r>
      <w:r w:rsidR="00EF798E">
        <w:rPr/>
        <w:t>ould be put in place to return a project’s credits that were put in the buffer pool once the project ended</w:t>
      </w:r>
      <w:r w:rsidR="5F74BEE8">
        <w:rPr/>
        <w:t xml:space="preserve"> (if they were not used to address a reversal event)</w:t>
      </w:r>
      <w:r w:rsidR="00EF798E">
        <w:rPr/>
        <w:t xml:space="preserve">. </w:t>
      </w:r>
    </w:p>
    <w:p w:rsidR="7608A3B9" w:rsidP="3AACDB5E" w:rsidRDefault="7608A3B9" w14:paraId="6F9C74DE" w14:textId="7520CD01">
      <w:pPr>
        <w:rPr>
          <w:u w:val="single"/>
        </w:rPr>
      </w:pPr>
      <w:r w:rsidRPr="3AACDB5E" w:rsidR="7608A3B9">
        <w:rPr>
          <w:u w:val="single"/>
        </w:rPr>
        <w:t>Environmental risks</w:t>
      </w:r>
    </w:p>
    <w:p w:rsidR="00144C12" w:rsidP="00974A24" w:rsidRDefault="00144C12" w14:paraId="74BA1E82" w14:textId="28E5E83E" w14:noSpellErr="1">
      <w:r w:rsidR="00144C12">
        <w:rPr/>
        <w:t xml:space="preserve">5.3.b what is considered a significant negative impact. Further clarification </w:t>
      </w:r>
      <w:r w:rsidR="00144C12">
        <w:rPr/>
        <w:t>required</w:t>
      </w:r>
      <w:r w:rsidR="00144C12">
        <w:rPr/>
        <w:t xml:space="preserve">. </w:t>
      </w:r>
    </w:p>
    <w:p w:rsidR="79450607" w:rsidRDefault="79450607" w14:paraId="60750131" w14:textId="145DA9DE">
      <w:r w:rsidR="79450607">
        <w:rPr/>
        <w:t>It is unclear w</w:t>
      </w:r>
      <w:r w:rsidR="15F8210C">
        <w:rPr/>
        <w:t xml:space="preserve">hat mechanisms are in place to safeguard sellers if intended </w:t>
      </w:r>
      <w:r w:rsidR="6B7C146F">
        <w:rPr/>
        <w:t xml:space="preserve">and </w:t>
      </w:r>
      <w:r w:rsidR="6B7C146F">
        <w:rPr/>
        <w:t>projectetd</w:t>
      </w:r>
      <w:r w:rsidR="039EF881">
        <w:rPr/>
        <w:t xml:space="preserve"> </w:t>
      </w:r>
      <w:r w:rsidR="15F8210C">
        <w:rPr/>
        <w:t>carbon</w:t>
      </w:r>
      <w:r w:rsidR="15F8210C">
        <w:rPr/>
        <w:t xml:space="preserve"> sequestration do</w:t>
      </w:r>
      <w:r w:rsidR="5C03E7EC">
        <w:rPr/>
        <w:t xml:space="preserve"> </w:t>
      </w:r>
      <w:r w:rsidR="15F8210C">
        <w:rPr/>
        <w:t>not realise despite best efforts due to unforeseen circumstances for example extreme weather events and other potential climatic changes</w:t>
      </w:r>
      <w:r w:rsidR="4AC88703">
        <w:rPr/>
        <w:t>.</w:t>
      </w:r>
    </w:p>
    <w:p w:rsidRPr="003023AC" w:rsidR="00144C12" w:rsidP="00974A24" w:rsidRDefault="00144C12" w14:paraId="10EED104" w14:textId="77777777"/>
    <w:p w:rsidR="00CE0BD9" w:rsidP="3AACDB5E" w:rsidRDefault="000374D2" w14:paraId="427D2BEA" w14:textId="651B73F8" w14:noSpellErr="1">
      <w:pPr>
        <w:rPr>
          <w:b w:val="1"/>
          <w:bCs w:val="1"/>
        </w:rPr>
      </w:pPr>
      <w:r w:rsidRPr="3AACDB5E" w:rsidR="000374D2">
        <w:rPr>
          <w:b w:val="1"/>
          <w:bCs w:val="1"/>
        </w:rPr>
        <w:t xml:space="preserve">6.Registries </w:t>
      </w:r>
    </w:p>
    <w:p w:rsidR="22EB7FCB" w:rsidP="3AACDB5E" w:rsidRDefault="22EB7FCB" w14:paraId="6ED7C703" w14:textId="1FE514E9">
      <w:pPr>
        <w:rPr>
          <w:u w:val="single"/>
        </w:rPr>
      </w:pPr>
      <w:r w:rsidRPr="3AACDB5E" w:rsidR="22EB7FCB">
        <w:rPr>
          <w:u w:val="single"/>
        </w:rPr>
        <w:t>Registry</w:t>
      </w:r>
    </w:p>
    <w:p w:rsidR="000374D2" w:rsidRDefault="000374D2" w14:paraId="4096DF5E" w14:textId="077BDB2C">
      <w:r w:rsidR="000374D2">
        <w:rPr/>
        <w:t>There should be</w:t>
      </w:r>
      <w:r w:rsidR="1ECAA098">
        <w:rPr/>
        <w:t xml:space="preserve"> sufficient</w:t>
      </w:r>
      <w:r w:rsidR="000374D2">
        <w:rPr/>
        <w:t xml:space="preserve"> governance to ensure that the standards are checked against international standards and initiatives on an ongoing basis as standards are revised. As well as governance to ensure that that there is consistency and joined up thinking between certifying bodies. There is an opportunity to use the registry as mechanisms to achieve this. </w:t>
      </w:r>
    </w:p>
    <w:p w:rsidR="000374D2" w:rsidRDefault="000374D2" w14:paraId="5D2DB9E4" w14:textId="4E8454F4">
      <w:r w:rsidR="000374D2">
        <w:rPr/>
        <w:t>No specific registry is mentioned and the word ‘registries’ is used. If multiple registries are used there is concern that though data is captured, there will be no clear oversight which could create issues with double counting and additionality.</w:t>
      </w:r>
    </w:p>
    <w:p w:rsidR="000374D2" w:rsidP="3AACDB5E" w:rsidRDefault="000374D2" w14:paraId="13203B96" w14:textId="131D20FD">
      <w:pPr>
        <w:rPr>
          <w:u w:val="single"/>
        </w:rPr>
      </w:pPr>
      <w:r w:rsidRPr="3AACDB5E" w:rsidR="409AFEFA">
        <w:rPr>
          <w:u w:val="single"/>
        </w:rPr>
        <w:t xml:space="preserve">Use of data </w:t>
      </w:r>
    </w:p>
    <w:p w:rsidR="000374D2" w:rsidRDefault="000374D2" w14:paraId="68CE2D07" w14:textId="2C576E98">
      <w:r w:rsidR="409AFEFA">
        <w:rPr/>
        <w:t>The benefit of transparency of data is clear, however how data</w:t>
      </w:r>
      <w:r w:rsidR="05F13CFC">
        <w:rPr/>
        <w:t xml:space="preserve"> will</w:t>
      </w:r>
      <w:r w:rsidR="409AFEFA">
        <w:rPr/>
        <w:t xml:space="preserve"> flow through the system and be safeguarded</w:t>
      </w:r>
      <w:r w:rsidR="5E88D3E6">
        <w:rPr/>
        <w:t xml:space="preserve"> </w:t>
      </w:r>
      <w:r w:rsidR="5E88D3E6">
        <w:rPr/>
        <w:t>remains</w:t>
      </w:r>
      <w:r w:rsidR="5E88D3E6">
        <w:rPr/>
        <w:t xml:space="preserve"> ambiguous.</w:t>
      </w:r>
      <w:r w:rsidR="409AFEFA">
        <w:rPr/>
        <w:t xml:space="preserve"> </w:t>
      </w:r>
      <w:r w:rsidR="0900E0DF">
        <w:rPr/>
        <w:t>With registries and programmes involved, it is unclear</w:t>
      </w:r>
      <w:r w:rsidR="012328F3">
        <w:rPr/>
        <w:t xml:space="preserve"> who will own the data and</w:t>
      </w:r>
      <w:r w:rsidR="0900E0DF">
        <w:rPr/>
        <w:t xml:space="preserve"> where responsibility lies </w:t>
      </w:r>
      <w:r w:rsidR="0900E0DF">
        <w:rPr/>
        <w:t>regarding</w:t>
      </w:r>
      <w:r w:rsidR="0900E0DF">
        <w:rPr/>
        <w:t xml:space="preserve"> safeguarding</w:t>
      </w:r>
      <w:r w:rsidR="61C870FC">
        <w:rPr/>
        <w:t xml:space="preserve"> the</w:t>
      </w:r>
      <w:r w:rsidR="0900E0DF">
        <w:rPr/>
        <w:t xml:space="preserve"> data, ensuring data is up to date</w:t>
      </w:r>
      <w:r w:rsidR="6267B85C">
        <w:rPr/>
        <w:t xml:space="preserve"> and who will be paying for the collection of the data. </w:t>
      </w:r>
    </w:p>
    <w:p w:rsidR="000374D2" w:rsidRDefault="000374D2" w14:paraId="3DF65C4A" w14:textId="16D62A56"/>
    <w:sectPr w:rsidR="000374D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F0"/>
    <w:rsid w:val="000342B5"/>
    <w:rsid w:val="000374D2"/>
    <w:rsid w:val="000858D1"/>
    <w:rsid w:val="00144C12"/>
    <w:rsid w:val="00212CF0"/>
    <w:rsid w:val="002818FF"/>
    <w:rsid w:val="00285012"/>
    <w:rsid w:val="0048424E"/>
    <w:rsid w:val="005E6976"/>
    <w:rsid w:val="006B754E"/>
    <w:rsid w:val="00757817"/>
    <w:rsid w:val="008106A6"/>
    <w:rsid w:val="00835B7B"/>
    <w:rsid w:val="00974A24"/>
    <w:rsid w:val="00B3141B"/>
    <w:rsid w:val="00B81B29"/>
    <w:rsid w:val="00CE0BD9"/>
    <w:rsid w:val="00ED14B1"/>
    <w:rsid w:val="00EF798E"/>
    <w:rsid w:val="00FA41B7"/>
    <w:rsid w:val="012328F3"/>
    <w:rsid w:val="014A10FF"/>
    <w:rsid w:val="03508F26"/>
    <w:rsid w:val="035CF43C"/>
    <w:rsid w:val="039EF881"/>
    <w:rsid w:val="03CF82DB"/>
    <w:rsid w:val="04C82B12"/>
    <w:rsid w:val="04F34D34"/>
    <w:rsid w:val="05F13CFC"/>
    <w:rsid w:val="06969741"/>
    <w:rsid w:val="06FA600F"/>
    <w:rsid w:val="07B33447"/>
    <w:rsid w:val="07E1528B"/>
    <w:rsid w:val="08A33CF3"/>
    <w:rsid w:val="0900E0DF"/>
    <w:rsid w:val="090112E9"/>
    <w:rsid w:val="097D595D"/>
    <w:rsid w:val="0A56B5A5"/>
    <w:rsid w:val="0BED9E75"/>
    <w:rsid w:val="0DDCF0C5"/>
    <w:rsid w:val="0EA22B4B"/>
    <w:rsid w:val="0ED06097"/>
    <w:rsid w:val="0EEE1CD8"/>
    <w:rsid w:val="0F6D73F1"/>
    <w:rsid w:val="0FECA1EA"/>
    <w:rsid w:val="10A42000"/>
    <w:rsid w:val="11CBCF4C"/>
    <w:rsid w:val="141AE00D"/>
    <w:rsid w:val="14202FA9"/>
    <w:rsid w:val="15F8210C"/>
    <w:rsid w:val="17DCB31A"/>
    <w:rsid w:val="1A41ADBF"/>
    <w:rsid w:val="1B7800A7"/>
    <w:rsid w:val="1C8B5F1B"/>
    <w:rsid w:val="1DD2F437"/>
    <w:rsid w:val="1E14E0C5"/>
    <w:rsid w:val="1E3823AF"/>
    <w:rsid w:val="1E74D446"/>
    <w:rsid w:val="1ECAA098"/>
    <w:rsid w:val="1F3529D3"/>
    <w:rsid w:val="1F4E7C0E"/>
    <w:rsid w:val="20DF2B71"/>
    <w:rsid w:val="22EB7FCB"/>
    <w:rsid w:val="23650B05"/>
    <w:rsid w:val="23CD98F5"/>
    <w:rsid w:val="23F4AC99"/>
    <w:rsid w:val="244DBB63"/>
    <w:rsid w:val="245A5C93"/>
    <w:rsid w:val="2493BF95"/>
    <w:rsid w:val="276D883E"/>
    <w:rsid w:val="27866FE8"/>
    <w:rsid w:val="28FFA70A"/>
    <w:rsid w:val="29256284"/>
    <w:rsid w:val="29EC8ACD"/>
    <w:rsid w:val="2B78DA2B"/>
    <w:rsid w:val="2BFDB44A"/>
    <w:rsid w:val="2C64F986"/>
    <w:rsid w:val="2D065812"/>
    <w:rsid w:val="2D2F1738"/>
    <w:rsid w:val="3065DE6F"/>
    <w:rsid w:val="31706FC4"/>
    <w:rsid w:val="327C7A76"/>
    <w:rsid w:val="34535B22"/>
    <w:rsid w:val="34F3951B"/>
    <w:rsid w:val="35204363"/>
    <w:rsid w:val="38560C3E"/>
    <w:rsid w:val="386AA193"/>
    <w:rsid w:val="387B1B93"/>
    <w:rsid w:val="392F651D"/>
    <w:rsid w:val="3A2CBAAE"/>
    <w:rsid w:val="3AACDB5E"/>
    <w:rsid w:val="3D0AA6F4"/>
    <w:rsid w:val="3E79416F"/>
    <w:rsid w:val="3E973604"/>
    <w:rsid w:val="3F8B4BCE"/>
    <w:rsid w:val="3FFA3EFE"/>
    <w:rsid w:val="4053BACE"/>
    <w:rsid w:val="409AFEFA"/>
    <w:rsid w:val="4180EC1C"/>
    <w:rsid w:val="428D536D"/>
    <w:rsid w:val="4297FFAD"/>
    <w:rsid w:val="42C18793"/>
    <w:rsid w:val="432728D0"/>
    <w:rsid w:val="4383DAED"/>
    <w:rsid w:val="439E143F"/>
    <w:rsid w:val="47BA06FF"/>
    <w:rsid w:val="48DD6E63"/>
    <w:rsid w:val="48E7B654"/>
    <w:rsid w:val="4AC88703"/>
    <w:rsid w:val="4BCFD0AD"/>
    <w:rsid w:val="4BFE94C2"/>
    <w:rsid w:val="4E668648"/>
    <w:rsid w:val="4F69F279"/>
    <w:rsid w:val="50F16D92"/>
    <w:rsid w:val="53170BB0"/>
    <w:rsid w:val="548EB153"/>
    <w:rsid w:val="5510606E"/>
    <w:rsid w:val="55962F15"/>
    <w:rsid w:val="55DF62D9"/>
    <w:rsid w:val="56149EAB"/>
    <w:rsid w:val="562E2AA3"/>
    <w:rsid w:val="56CEC95D"/>
    <w:rsid w:val="574EE0F1"/>
    <w:rsid w:val="5884CA10"/>
    <w:rsid w:val="58D5830D"/>
    <w:rsid w:val="591EB32D"/>
    <w:rsid w:val="5BB6D445"/>
    <w:rsid w:val="5C03E7EC"/>
    <w:rsid w:val="5C875D11"/>
    <w:rsid w:val="5D7917AB"/>
    <w:rsid w:val="5E88D3E6"/>
    <w:rsid w:val="5F74BEE8"/>
    <w:rsid w:val="5FCD4304"/>
    <w:rsid w:val="61C870FC"/>
    <w:rsid w:val="6267B85C"/>
    <w:rsid w:val="634307C7"/>
    <w:rsid w:val="6467E05B"/>
    <w:rsid w:val="659CBA7B"/>
    <w:rsid w:val="67DD404E"/>
    <w:rsid w:val="6803BB0F"/>
    <w:rsid w:val="683F09D1"/>
    <w:rsid w:val="69F0869E"/>
    <w:rsid w:val="6A0CBFD0"/>
    <w:rsid w:val="6B2D8205"/>
    <w:rsid w:val="6B7C146F"/>
    <w:rsid w:val="6B82C538"/>
    <w:rsid w:val="6E2F6535"/>
    <w:rsid w:val="6F2093B0"/>
    <w:rsid w:val="6FF2B2CA"/>
    <w:rsid w:val="70419BEE"/>
    <w:rsid w:val="708A4F55"/>
    <w:rsid w:val="70C75AC9"/>
    <w:rsid w:val="7239DE89"/>
    <w:rsid w:val="7349E463"/>
    <w:rsid w:val="75F39112"/>
    <w:rsid w:val="7608A3B9"/>
    <w:rsid w:val="7617D180"/>
    <w:rsid w:val="766A2690"/>
    <w:rsid w:val="7719FD04"/>
    <w:rsid w:val="776E75CE"/>
    <w:rsid w:val="78994B8D"/>
    <w:rsid w:val="79450607"/>
    <w:rsid w:val="79E8B6C5"/>
    <w:rsid w:val="7A05B158"/>
    <w:rsid w:val="7AE35B07"/>
    <w:rsid w:val="7B5A6E50"/>
    <w:rsid w:val="7BB1D3CB"/>
    <w:rsid w:val="7C2787D8"/>
    <w:rsid w:val="7C71184F"/>
    <w:rsid w:val="7F1FBCA0"/>
    <w:rsid w:val="7F2E2DB1"/>
    <w:rsid w:val="7F7D7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3AA2"/>
  <w15:chartTrackingRefBased/>
  <w15:docId w15:val="{FE60A239-A15B-4626-9102-43AE0728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12CF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CF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CF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2CF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12CF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12CF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12CF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12CF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12CF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12CF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12CF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12CF0"/>
    <w:rPr>
      <w:rFonts w:eastAsiaTheme="majorEastAsia" w:cstheme="majorBidi"/>
      <w:color w:val="272727" w:themeColor="text1" w:themeTint="D8"/>
    </w:rPr>
  </w:style>
  <w:style w:type="paragraph" w:styleId="Title">
    <w:name w:val="Title"/>
    <w:basedOn w:val="Normal"/>
    <w:next w:val="Normal"/>
    <w:link w:val="TitleChar"/>
    <w:uiPriority w:val="10"/>
    <w:qFormat/>
    <w:rsid w:val="00212CF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2CF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12CF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12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CF0"/>
    <w:pPr>
      <w:spacing w:before="160"/>
      <w:jc w:val="center"/>
    </w:pPr>
    <w:rPr>
      <w:i/>
      <w:iCs/>
      <w:color w:val="404040" w:themeColor="text1" w:themeTint="BF"/>
    </w:rPr>
  </w:style>
  <w:style w:type="character" w:styleId="QuoteChar" w:customStyle="1">
    <w:name w:val="Quote Char"/>
    <w:basedOn w:val="DefaultParagraphFont"/>
    <w:link w:val="Quote"/>
    <w:uiPriority w:val="29"/>
    <w:rsid w:val="00212CF0"/>
    <w:rPr>
      <w:i/>
      <w:iCs/>
      <w:color w:val="404040" w:themeColor="text1" w:themeTint="BF"/>
    </w:rPr>
  </w:style>
  <w:style w:type="paragraph" w:styleId="ListParagraph">
    <w:name w:val="List Paragraph"/>
    <w:basedOn w:val="Normal"/>
    <w:uiPriority w:val="34"/>
    <w:qFormat/>
    <w:rsid w:val="00212CF0"/>
    <w:pPr>
      <w:ind w:left="720"/>
      <w:contextualSpacing/>
    </w:pPr>
  </w:style>
  <w:style w:type="character" w:styleId="IntenseEmphasis">
    <w:name w:val="Intense Emphasis"/>
    <w:basedOn w:val="DefaultParagraphFont"/>
    <w:uiPriority w:val="21"/>
    <w:qFormat/>
    <w:rsid w:val="00212CF0"/>
    <w:rPr>
      <w:i/>
      <w:iCs/>
      <w:color w:val="0F4761" w:themeColor="accent1" w:themeShade="BF"/>
    </w:rPr>
  </w:style>
  <w:style w:type="paragraph" w:styleId="IntenseQuote">
    <w:name w:val="Intense Quote"/>
    <w:basedOn w:val="Normal"/>
    <w:next w:val="Normal"/>
    <w:link w:val="IntenseQuoteChar"/>
    <w:uiPriority w:val="30"/>
    <w:qFormat/>
    <w:rsid w:val="00212CF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12CF0"/>
    <w:rPr>
      <w:i/>
      <w:iCs/>
      <w:color w:val="0F4761" w:themeColor="accent1" w:themeShade="BF"/>
    </w:rPr>
  </w:style>
  <w:style w:type="character" w:styleId="IntenseReference">
    <w:name w:val="Intense Reference"/>
    <w:basedOn w:val="DefaultParagraphFont"/>
    <w:uiPriority w:val="32"/>
    <w:qFormat/>
    <w:rsid w:val="00212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90D68656FEA4FB9606C3D7CCBDBCC" ma:contentTypeVersion="36" ma:contentTypeDescription="Create a new document." ma:contentTypeScope="" ma:versionID="bef51cd5d600d6b658cdf7bce87cbc56">
  <xsd:schema xmlns:xsd="http://www.w3.org/2001/XMLSchema" xmlns:xs="http://www.w3.org/2001/XMLSchema" xmlns:p="http://schemas.microsoft.com/office/2006/metadata/properties" xmlns:ns1="http://schemas.microsoft.com/sharepoint/v3" xmlns:ns2="a04d2490-6240-4e22-a6e3-4bdbe2f26f13" xmlns:ns3="7e9e4fb7-7da6-4963-9e3b-859e637ec961" targetNamespace="http://schemas.microsoft.com/office/2006/metadata/properties" ma:root="true" ma:fieldsID="c0946e678574fd1f9eab0dc9dc93893d" ns1:_="" ns2:_="" ns3:_="">
    <xsd:import namespace="http://schemas.microsoft.com/sharepoint/v3"/>
    <xsd:import namespace="a04d2490-6240-4e22-a6e3-4bdbe2f26f13"/>
    <xsd:import namespace="7e9e4fb7-7da6-4963-9e3b-859e637ec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l7d229c34431435e9d943c1844e0566e" minOccurs="0"/>
                <xsd:element ref="ns3:TaxCatchAll" minOccurs="0"/>
                <xsd:element ref="ns1:ahdbContentTypeTaxHTField" minOccurs="0"/>
                <xsd:element ref="ns1:ahdbTopicTaxHTField" minOccurs="0"/>
                <xsd:element ref="ns1:ahdbFunctionTaxHTField" minOccurs="0"/>
                <xsd:element ref="ns1:ahdbBrandTaxHTField" minOccurs="0"/>
                <xsd:element ref="ns3:ahdbOwner" minOccurs="0"/>
                <xsd:element ref="ns1:ahdbCalContentType" minOccurs="0"/>
                <xsd:element ref="ns1:ahdbCalContentSubType" minOccurs="0"/>
                <xsd:element ref="ns1:ahdbCalFunction" minOccurs="0"/>
                <xsd:element ref="ns1:ahdbCalActivity" minOccurs="0"/>
                <xsd:element ref="ns2:MediaServiceAutoTags" minOccurs="0"/>
                <xsd:element ref="ns2:MediaServiceOCR" minOccurs="0"/>
                <xsd:element ref="ns2:MediaServiceGenerationTime" minOccurs="0"/>
                <xsd:element ref="ns2:MediaServiceEventHashCode" minOccurs="0"/>
                <xsd:element ref="ns2:Note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hdbContentTypeTaxHTField" ma:index="18" nillable="true" ma:taxonomy="true" ma:internalName="ahdbContentTypeTaxHTField" ma:taxonomyFieldName="ahdbContentType" ma:displayName="Content Type" ma:default="" ma:fieldId="{528b7dbd-8a1e-4a67-830d-0253f6b614b8}" ma:sspId="097f4682-e045-4066-b40e-631584043934" ma:termSetId="b78fe81f-f360-4236-9952-a7c319ae0885" ma:anchorId="00000000-0000-0000-0000-000000000000" ma:open="false" ma:isKeyword="false">
      <xsd:complexType>
        <xsd:sequence>
          <xsd:element ref="pc:Terms" minOccurs="0" maxOccurs="1"/>
        </xsd:sequence>
      </xsd:complexType>
    </xsd:element>
    <xsd:element name="ahdbTopicTaxHTField" ma:index="20" nillable="true" ma:taxonomy="true" ma:internalName="ahdbTopicTaxHTField" ma:taxonomyFieldName="ahdbTopic" ma:displayName="Topic" ma:default="" ma:fieldId="{09866e63-f53d-447d-bbcc-9ced045cdd8d}" ma:taxonomyMulti="true" ma:sspId="097f4682-e045-4066-b40e-631584043934" ma:termSetId="0fca8ffd-9822-41e3-bc65-5611830db095" ma:anchorId="00000000-0000-0000-0000-000000000000" ma:open="false" ma:isKeyword="false">
      <xsd:complexType>
        <xsd:sequence>
          <xsd:element ref="pc:Terms" minOccurs="0" maxOccurs="1"/>
        </xsd:sequence>
      </xsd:complexType>
    </xsd:element>
    <xsd:element name="ahdbFunctionTaxHTField" ma:index="22" nillable="true" ma:taxonomy="true" ma:internalName="ahdbFunctionTaxHTField" ma:taxonomyFieldName="ahdbFunction" ma:displayName="Function" ma:default="" ma:fieldId="{feb3493a-21f9-46f9-98e0-ecb617d0050d}" ma:sspId="097f4682-e045-4066-b40e-631584043934" ma:termSetId="c9f645e3-4a3a-44ce-8bd6-c459f7665e70" ma:anchorId="00000000-0000-0000-0000-000000000000" ma:open="false" ma:isKeyword="false">
      <xsd:complexType>
        <xsd:sequence>
          <xsd:element ref="pc:Terms" minOccurs="0" maxOccurs="1"/>
        </xsd:sequence>
      </xsd:complexType>
    </xsd:element>
    <xsd:element name="ahdbBrandTaxHTField" ma:index="24" nillable="true" ma:taxonomy="true" ma:internalName="ahdbBrandTaxHTField" ma:taxonomyFieldName="ahdbBrand" ma:displayName="Brand" ma:default="" ma:fieldId="{0d71f9e9-e87c-44b3-af40-c468465118e4}" ma:taxonomyMulti="true" ma:sspId="097f4682-e045-4066-b40e-631584043934" ma:termSetId="b2c6c51c-863b-448c-8acd-dde0a2131ba3" ma:anchorId="00000000-0000-0000-0000-000000000000" ma:open="false" ma:isKeyword="false">
      <xsd:complexType>
        <xsd:sequence>
          <xsd:element ref="pc:Terms" minOccurs="0" maxOccurs="1"/>
        </xsd:sequence>
      </xsd:complexType>
    </xsd:element>
    <xsd:element name="ahdbCalContentType" ma:index="26" nillable="true" ma:displayName="ahdbCalContentType" ma:internalName="ahdbCalContentType">
      <xsd:simpleType>
        <xsd:restriction base="dms:Text"/>
      </xsd:simpleType>
    </xsd:element>
    <xsd:element name="ahdbCalContentSubType" ma:index="27" nillable="true" ma:displayName="ahdbCalContentSubType" ma:internalName="ahdbCalContentSubType">
      <xsd:simpleType>
        <xsd:restriction base="dms:Text"/>
      </xsd:simpleType>
    </xsd:element>
    <xsd:element name="ahdbCalFunction" ma:index="28" nillable="true" ma:displayName="ahdbCalFunction" ma:internalName="ahdbCalFunction">
      <xsd:simpleType>
        <xsd:restriction base="dms:Text"/>
      </xsd:simpleType>
    </xsd:element>
    <xsd:element name="ahdbCalActivity" ma:index="29" nillable="true" ma:displayName="ahdbCalActivity" ma:internalName="ahdbCalActivity">
      <xsd:simpleType>
        <xsd:restriction base="dms:Text"/>
      </xsd:simpleType>
    </xsd:element>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d2490-6240-4e22-a6e3-4bdbe2f26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Notes" ma:index="34" nillable="true" ma:displayName="Notes" ma:description="To add extra notes." ma:format="Dropdown" ma:internalName="Notes">
      <xsd:simpleType>
        <xsd:restriction base="dms:Text">
          <xsd:maxLength value="255"/>
        </xsd:restriction>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097f4682-e045-4066-b40e-631584043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e4fb7-7da6-4963-9e3b-859e637ec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l7d229c34431435e9d943c1844e0566e" ma:index="15" nillable="true" ma:taxonomy="true" ma:internalName="l7d229c34431435e9d943c1844e0566e" ma:taxonomyFieldName="ahdbSectorClassification" ma:displayName="Sector Classification" ma:default="" ma:fieldId="{57d229c3-4431-435e-9d94-3c1844e0566e}" ma:taxonomyMulti="true" ma:sspId="097f4682-e045-4066-b40e-631584043934" ma:termSetId="f75a93e5-5e0e-4f5b-bda6-240f96a13b19"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660c92b8-c4ed-4037-a741-0b33e408b448}" ma:internalName="TaxCatchAll" ma:showField="CatchAllData" ma:web="7e9e4fb7-7da6-4963-9e3b-859e637ec961">
      <xsd:complexType>
        <xsd:complexContent>
          <xsd:extension base="dms:MultiChoiceLookup">
            <xsd:sequence>
              <xsd:element name="Value" type="dms:Lookup" maxOccurs="unbounded" minOccurs="0" nillable="true"/>
            </xsd:sequence>
          </xsd:extension>
        </xsd:complexContent>
      </xsd:complexType>
    </xsd:element>
    <xsd:element name="ahdbOwner" ma:index="25" nillable="true" ma:displayName="Owner" ma:internalName="ahdb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hdbBrandTaxHTField xmlns="http://schemas.microsoft.com/sharepoint/v3">
      <Terms xmlns="http://schemas.microsoft.com/office/infopath/2007/PartnerControls"/>
    </ahdbBrandTaxHTField>
    <_ip_UnifiedCompliancePolicyUIAction xmlns="http://schemas.microsoft.com/sharepoint/v3" xsi:nil="true"/>
    <l7d229c34431435e9d943c1844e0566e xmlns="7e9e4fb7-7da6-4963-9e3b-859e637ec961">
      <Terms xmlns="http://schemas.microsoft.com/office/infopath/2007/PartnerControls"/>
    </l7d229c34431435e9d943c1844e0566e>
    <ahdbFunctionTaxHTField xmlns="http://schemas.microsoft.com/sharepoint/v3">
      <Terms xmlns="http://schemas.microsoft.com/office/infopath/2007/PartnerControls"/>
    </ahdbFunctionTaxHTField>
    <ahdbCalFunction xmlns="http://schemas.microsoft.com/sharepoint/v3" xsi:nil="true"/>
    <ahdbTopicTaxHTField xmlns="http://schemas.microsoft.com/sharepoint/v3">
      <Terms xmlns="http://schemas.microsoft.com/office/infopath/2007/PartnerControls"/>
    </ahdbTopicTaxHTField>
    <TaxCatchAll xmlns="7e9e4fb7-7da6-4963-9e3b-859e637ec961" xsi:nil="true"/>
    <ahdbCalContentSubType xmlns="http://schemas.microsoft.com/sharepoint/v3" xsi:nil="true"/>
    <_ip_UnifiedCompliancePolicyProperties xmlns="http://schemas.microsoft.com/sharepoint/v3" xsi:nil="true"/>
    <lcf76f155ced4ddcb4097134ff3c332f xmlns="a04d2490-6240-4e22-a6e3-4bdbe2f26f13">
      <Terms xmlns="http://schemas.microsoft.com/office/infopath/2007/PartnerControls"/>
    </lcf76f155ced4ddcb4097134ff3c332f>
    <Notes xmlns="a04d2490-6240-4e22-a6e3-4bdbe2f26f13" xsi:nil="true"/>
    <ahdbOwner xmlns="7e9e4fb7-7da6-4963-9e3b-859e637ec961">
      <UserInfo>
        <DisplayName/>
        <AccountId xsi:nil="true"/>
        <AccountType/>
      </UserInfo>
    </ahdbOwner>
    <ahdbCalContentType xmlns="http://schemas.microsoft.com/sharepoint/v3" xsi:nil="true"/>
    <ahdbCalActivity xmlns="http://schemas.microsoft.com/sharepoint/v3" xsi:nil="true"/>
    <ahdbContentTypeTaxHTField xmlns="http://schemas.microsoft.com/sharepoint/v3">
      <Terms xmlns="http://schemas.microsoft.com/office/infopath/2007/PartnerControls"/>
    </ahdbContentType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A8B2A-DB29-4062-9060-558DF89AD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4d2490-6240-4e22-a6e3-4bdbe2f26f13"/>
    <ds:schemaRef ds:uri="7e9e4fb7-7da6-4963-9e3b-859e637ec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C5779-084A-4011-BCFE-600AEA787700}">
  <ds:schemaRefs>
    <ds:schemaRef ds:uri="http://schemas.microsoft.com/office/2006/metadata/properties"/>
    <ds:schemaRef ds:uri="http://schemas.microsoft.com/office/infopath/2007/PartnerControls"/>
    <ds:schemaRef ds:uri="http://schemas.microsoft.com/sharepoint/v3"/>
    <ds:schemaRef ds:uri="7e9e4fb7-7da6-4963-9e3b-859e637ec961"/>
    <ds:schemaRef ds:uri="a04d2490-6240-4e22-a6e3-4bdbe2f26f13"/>
  </ds:schemaRefs>
</ds:datastoreItem>
</file>

<file path=customXml/itemProps3.xml><?xml version="1.0" encoding="utf-8"?>
<ds:datastoreItem xmlns:ds="http://schemas.openxmlformats.org/officeDocument/2006/customXml" ds:itemID="{1C915D44-4660-4385-9480-3300714D4BA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Agriculture and Horticulture Development Board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van Dongen</dc:creator>
  <cp:keywords/>
  <dc:description/>
  <cp:lastModifiedBy>Saskia van Dongen</cp:lastModifiedBy>
  <cp:revision>5</cp:revision>
  <dcterms:created xsi:type="dcterms:W3CDTF">2025-05-08T07:11:00Z</dcterms:created>
  <dcterms:modified xsi:type="dcterms:W3CDTF">2025-05-16T14:04:39Z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0x01010085190D68656FEA4FB9606C3D7CCBDBCC</vt:lpwstr>
  </property>
  <property fmtid="{D5CDD505-2E9C-101B-9397-08002B2CF9AE}" pid="3" name="ahdbFunction">
    <vt:lpwstr/>
  </property>
  <property fmtid="{D5CDD505-2E9C-101B-9397-08002B2CF9AE}" pid="4" name="ahdbContentType">
    <vt:lpwstr/>
  </property>
  <property fmtid="{D5CDD505-2E9C-101B-9397-08002B2CF9AE}" pid="5" name="ahdbBrand">
    <vt:lpwstr/>
  </property>
  <property fmtid="{D5CDD505-2E9C-101B-9397-08002B2CF9AE}" pid="6" name="ahdbTopic">
    <vt:lpwstr/>
  </property>
  <property fmtid="{D5CDD505-2E9C-101B-9397-08002B2CF9AE}" pid="7" name="ahdbSectorClassification">
    <vt:lpwstr/>
  </property>
  <property fmtid="{D5CDD505-2E9C-101B-9397-08002B2CF9AE}" pid="8" name="MediaServiceImageTags">
    <vt:lpwstr/>
  </property>
</Properties>
</file>